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6F" w:rsidRPr="0031116F" w:rsidRDefault="0031116F" w:rsidP="0031116F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  <w:t>Легализация трудовых отношений и заработной платы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357"/>
        <w:jc w:val="both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proofErr w:type="gramStart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</w:t>
      </w:r>
      <w:proofErr w:type="gramEnd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 соглашением трудовую функцию, соблюдать правила внутреннего трудового распорядка, действующие у данного работодателя.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</w:t>
      </w:r>
      <w:proofErr w:type="gramStart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.</w:t>
      </w:r>
      <w:proofErr w:type="gramEnd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 (</w:t>
      </w:r>
      <w:proofErr w:type="gramStart"/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  <w:t>с</w:t>
      </w:r>
      <w:proofErr w:type="gramEnd"/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  <w:t>т. 56, 67 Трудового кодекса Российской Федерации</w:t>
      </w: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)</w:t>
      </w:r>
      <w:r w:rsidRPr="0031116F">
        <w:rPr>
          <w:rFonts w:ascii="Open Sans" w:eastAsia="Times New Roman" w:hAnsi="Open Sans" w:cs="Times New Roman"/>
          <w:b/>
          <w:bCs/>
          <w:color w:val="262626"/>
          <w:lang w:eastAsia="ru-RU"/>
        </w:rPr>
        <w:t> </w:t>
      </w:r>
    </w:p>
    <w:p w:rsidR="0031116F" w:rsidRPr="0031116F" w:rsidRDefault="0031116F" w:rsidP="0031116F">
      <w:pPr>
        <w:shd w:val="clear" w:color="auto" w:fill="FFFFFF"/>
        <w:spacing w:before="5" w:after="100" w:afterAutospacing="1" w:line="240" w:lineRule="auto"/>
        <w:jc w:val="center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u w:val="single"/>
          <w:lang w:eastAsia="ru-RU"/>
        </w:rPr>
        <w:t>Последствия не заключения трудового договора:</w:t>
      </w:r>
    </w:p>
    <w:p w:rsidR="0031116F" w:rsidRPr="0031116F" w:rsidRDefault="0031116F" w:rsidP="0031116F">
      <w:pPr>
        <w:shd w:val="clear" w:color="auto" w:fill="FFFFFF"/>
        <w:spacing w:before="5" w:after="100" w:afterAutospacing="1" w:line="240" w:lineRule="auto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  <w:t> </w:t>
      </w:r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u w:val="single"/>
          <w:lang w:eastAsia="ru-RU"/>
        </w:rPr>
        <w:t xml:space="preserve">Лишает работника права </w:t>
      </w:r>
      <w:proofErr w:type="gramStart"/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u w:val="single"/>
          <w:lang w:eastAsia="ru-RU"/>
        </w:rPr>
        <w:t>на</w:t>
      </w:r>
      <w:proofErr w:type="gramEnd"/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u w:val="single"/>
          <w:lang w:eastAsia="ru-RU"/>
        </w:rPr>
        <w:t>: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·        трудовой стаж (страховой стаж) для расчета и назначения трудовой пенсии по старости;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·        рабочее место, соответствующее государственным нормативным требованиям охраны труда:</w:t>
      </w:r>
    </w:p>
    <w:p w:rsidR="0031116F" w:rsidRPr="0031116F" w:rsidRDefault="0031116F" w:rsidP="0031116F">
      <w:pPr>
        <w:shd w:val="clear" w:color="auto" w:fill="FFFFFF"/>
        <w:spacing w:after="0" w:line="240" w:lineRule="auto"/>
        <w:ind w:right="5" w:firstLine="360"/>
        <w:jc w:val="both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·        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·        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Российской Федерации, иными федеральными законами:</w:t>
      </w:r>
    </w:p>
    <w:p w:rsidR="0031116F" w:rsidRPr="0031116F" w:rsidRDefault="0031116F" w:rsidP="0031116F">
      <w:pPr>
        <w:shd w:val="clear" w:color="auto" w:fill="FFFFFF"/>
        <w:spacing w:after="230" w:line="240" w:lineRule="auto"/>
        <w:ind w:firstLine="360"/>
        <w:jc w:val="both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·        обязательное социальное страхование в случаях, предусмотренных федеральными законами.</w:t>
      </w:r>
    </w:p>
    <w:p w:rsidR="0031116F" w:rsidRPr="0031116F" w:rsidRDefault="0031116F" w:rsidP="0031116F">
      <w:pPr>
        <w:shd w:val="clear" w:color="auto" w:fill="FFFFFF"/>
        <w:spacing w:before="100" w:beforeAutospacing="1" w:after="230" w:line="240" w:lineRule="auto"/>
        <w:jc w:val="both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u w:val="single"/>
          <w:lang w:eastAsia="ru-RU"/>
        </w:rPr>
        <w:lastRenderedPageBreak/>
        <w:t>Для работодателя</w:t>
      </w: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 – это нарушение трудового и налогового законодательства, которое влечет за собой административную, а в отдельных случаях и уголовную ответственность.</w:t>
      </w:r>
    </w:p>
    <w:p w:rsidR="0031116F" w:rsidRPr="0031116F" w:rsidRDefault="0031116F" w:rsidP="0031116F">
      <w:pPr>
        <w:shd w:val="clear" w:color="auto" w:fill="FFFFFF"/>
        <w:spacing w:after="230" w:line="240" w:lineRule="auto"/>
        <w:ind w:left="2309" w:hanging="2021"/>
        <w:jc w:val="center"/>
        <w:rPr>
          <w:rFonts w:ascii="Open Sans" w:eastAsia="Times New Roman" w:hAnsi="Open Sans" w:cs="Times New Roman"/>
          <w:color w:val="262626"/>
          <w:lang w:eastAsia="ru-RU"/>
        </w:rPr>
      </w:pPr>
      <w:r w:rsidRPr="0031116F">
        <w:rPr>
          <w:rFonts w:ascii="Open Sans" w:eastAsia="Times New Roman" w:hAnsi="Open Sans" w:cs="Times New Roman"/>
          <w:b/>
          <w:bCs/>
          <w:color w:val="262626"/>
          <w:u w:val="single"/>
          <w:lang w:eastAsia="ru-RU"/>
        </w:rPr>
        <w:t>Выплата части заработной платы «в конверте» («серые схемы»):</w:t>
      </w:r>
    </w:p>
    <w:tbl>
      <w:tblPr>
        <w:tblW w:w="14385" w:type="dxa"/>
        <w:tblCellMar>
          <w:left w:w="0" w:type="dxa"/>
          <w:right w:w="0" w:type="dxa"/>
        </w:tblCellMar>
        <w:tblLook w:val="04A0"/>
      </w:tblPr>
      <w:tblGrid>
        <w:gridCol w:w="7219"/>
        <w:gridCol w:w="7166"/>
      </w:tblGrid>
      <w:tr w:rsidR="0031116F" w:rsidRPr="0031116F" w:rsidTr="0031116F"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Обращаем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внимание работодателей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выплачивающих «серую» зарплату, что своими действиями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 нарушаете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трудовое законодательство, так как в трудовых договорах и приказах содержится заведомо ложная информация;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налоговое законодательство, так как, выплачивая «серую» заработную плату, Вы умышленно занижаете налоговую базу по налогу на доходы физических лиц, страховые взносы во внебюджетные фонды.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Ответственность: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В соответствии с частью 1 статьи 5.27. Кодекса об административных правонарушениях РФ нарушение трудового законодательства влечет предупреждение или наложение административного штрафа: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одной тысячи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рублей;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лиц, осуществляющих предпринимательскую деятельность без образования юридического лица, от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одной тысячи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рублей;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от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тридцати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пятидесяти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рублей.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       Совершение административного правонарушения лицом, ранее подвергнутым административному наказанию за аналогичное административное правонарушение, влечет наложение административного штрафа: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должностных лиц в размере от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десяти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двадцати</w:t>
            </w:r>
            <w:proofErr w:type="spellEnd"/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 или дисквалификацию на срок от одного года до трех лет;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лиц, осуществляющих предпринимательскую деятельность без образования юридического лица,  от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десяти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двадцати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рублей;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юридических лиц от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пятидесяти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семидесяти тысяч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рублей.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Руководитель организации и главный бухгалтер, а также другие работники, оформляющие первичные учётные документы, могут быть привлечены к уголовной ответственности по статье 199 Уголовного кодекса Российской Федерации (Уклонение от уплаты налогов и (или) сборов с организации).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Обращаем 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внимание работников</w:t>
            </w: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получаете «серую» зарплату, то Вы должны знать, что: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вступая  в сговор с работодателем о выплате части заработной платы «в конверте», Вы даете свое согласие на «уход» работодателя от уплаты налога на доходы физических лиц и страховых взносов во внебюджетные фонды в полном объеме, тем самым снижаете возможности финансирования из бюджетов всех  уровней сфер образования, здравоохранения, иных социальных обязательств и проектов государства;</w:t>
            </w:r>
            <w:proofErr w:type="gramEnd"/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Вы лишаетесь возможности: оплаты больничных листов, выходного пособия при увольнении по сокращению штата, сохраняемого среднего заработка, пособия по безработице, исчисленных  исходя из  фактического уровня Вашей заработной платы;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размер  социального  или имущественного  налогового вычета будет определяться исходя из размера заработной платы, отраженной в бухгалтерском учете, то есть заведомо заниженный;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Вы не сможете воспользоваться банковскими кредитами, в том числе на приобретение жилья;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 не сможете рассчитывать на  обеспечение в старости в виде достойной пенсии;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в случае предоставления Вам различного вида мер социальной поддержки и оказания Вам и Вашей семье социальной помощи (выплаты пособий и субсидий) на основании выданных </w:t>
            </w: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Вам  работодателями справок, содержащих заведомо недостоверные сведения о Ваших доходах, Ваши действия могут быть  квалифицированы как мошенничество в соответствии с частью 1 статьи 159.2 Уголовного кодекса РФ.</w:t>
            </w:r>
            <w:proofErr w:type="gramEnd"/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 ДОЛЖНЫ: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Обратиться к работодателю с письменным заявлением об оформлении трудового договора с указанием реального размера заработной платы, внесении записи в трудовую книжку о приёме на работу, погашении задолженности по налогам и страховым взносам в государственные внебюджетные фонды.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1116F" w:rsidRPr="0031116F" w:rsidRDefault="0031116F" w:rsidP="0031116F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b/>
          <w:bCs/>
          <w:color w:val="262626"/>
          <w:lang w:eastAsia="ru-RU"/>
        </w:rPr>
      </w:pPr>
    </w:p>
    <w:p w:rsid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b/>
          <w:bCs/>
          <w:color w:val="262626"/>
          <w:lang w:eastAsia="ru-RU"/>
        </w:rPr>
      </w:pPr>
    </w:p>
    <w:p w:rsid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b/>
          <w:bCs/>
          <w:color w:val="262626"/>
          <w:lang w:eastAsia="ru-RU"/>
        </w:rPr>
      </w:pPr>
    </w:p>
    <w:p w:rsid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b/>
          <w:bCs/>
          <w:color w:val="262626"/>
          <w:lang w:eastAsia="ru-RU"/>
        </w:rPr>
      </w:pPr>
    </w:p>
    <w:p w:rsid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b/>
          <w:bCs/>
          <w:color w:val="262626"/>
          <w:lang w:eastAsia="ru-RU"/>
        </w:rPr>
      </w:pPr>
    </w:p>
    <w:p w:rsid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b/>
          <w:bCs/>
          <w:color w:val="262626"/>
          <w:lang w:eastAsia="ru-RU"/>
        </w:rPr>
      </w:pP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  <w:lastRenderedPageBreak/>
        <w:t>ЕСЛИ РАБОТОДАТЕЛЬ НЕ РЕАГИРУЕТ НА ВАШИ ТРЕБОВАНИЯ,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b/>
          <w:bCs/>
          <w:color w:val="262626"/>
          <w:sz w:val="28"/>
          <w:szCs w:val="28"/>
          <w:lang w:eastAsia="ru-RU"/>
        </w:rPr>
        <w:t>ВЫ МОЖЕТЕ ОБРАТИТЬСЯ: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Open Sans" w:eastAsia="Times New Roman" w:hAnsi="Open Sans" w:cs="Times New Roman"/>
          <w:color w:val="262626"/>
          <w:lang w:eastAsia="ru-RU"/>
        </w:rPr>
      </w:pPr>
      <w:r w:rsidRPr="0031116F">
        <w:rPr>
          <w:rFonts w:ascii="Open Sans" w:eastAsia="Times New Roman" w:hAnsi="Open Sans" w:cs="Times New Roman"/>
          <w:b/>
          <w:bCs/>
          <w:color w:val="262626"/>
          <w:lang w:eastAsia="ru-RU"/>
        </w:rPr>
        <w:t> 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262626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lang w:eastAsia="ru-RU"/>
        </w:rPr>
        <w:t> </w:t>
      </w:r>
    </w:p>
    <w:p w:rsidR="0031116F" w:rsidRPr="0031116F" w:rsidRDefault="0031116F" w:rsidP="0031116F">
      <w:pPr>
        <w:pStyle w:val="a6"/>
        <w:numPr>
          <w:ilvl w:val="0"/>
          <w:numId w:val="4"/>
        </w:numPr>
        <w:shd w:val="clear" w:color="auto" w:fill="FFFFFF"/>
        <w:spacing w:beforeAutospacing="1" w:after="100" w:afterAutospacing="1" w:line="240" w:lineRule="auto"/>
        <w:ind w:left="426" w:firstLine="0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в  Государственную инспекцию труда в Алтайском крае  </w:t>
      </w:r>
      <w:proofErr w:type="gramStart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г</w:t>
      </w:r>
      <w:proofErr w:type="gramEnd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. Славгород   </w:t>
      </w:r>
      <w:r w:rsidR="000C7ED6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тел.  (факс):    </w:t>
      </w: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8 (385 68) 5 08 10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 </w:t>
      </w:r>
    </w:p>
    <w:p w:rsidR="0031116F" w:rsidRPr="0031116F" w:rsidRDefault="0031116F" w:rsidP="003111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в прокуратуру по месту нахождения работодателя (  адрес Прокураты Немецкого национального района: </w:t>
      </w:r>
      <w:proofErr w:type="spellStart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с</w:t>
      </w:r>
      <w:proofErr w:type="gramStart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.Г</w:t>
      </w:r>
      <w:proofErr w:type="gramEnd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альбштадт</w:t>
      </w:r>
      <w:proofErr w:type="spellEnd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, ул. Тракторная</w:t>
      </w:r>
      <w:r w:rsidR="000C7ED6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, д.6</w:t>
      </w: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 );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 </w:t>
      </w:r>
    </w:p>
    <w:p w:rsidR="0031116F" w:rsidRPr="0031116F" w:rsidRDefault="0031116F" w:rsidP="00311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в отдел по труду Администрации Немецкого национального  района (адрес: </w:t>
      </w:r>
      <w:proofErr w:type="spellStart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с</w:t>
      </w:r>
      <w:proofErr w:type="gramStart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.Г</w:t>
      </w:r>
      <w:proofErr w:type="gramEnd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альбштадт</w:t>
      </w:r>
      <w:proofErr w:type="spellEnd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, ул. Менделеева, д.47 </w:t>
      </w:r>
      <w:proofErr w:type="spellStart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каб</w:t>
      </w:r>
      <w:proofErr w:type="spellEnd"/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. 21)</w:t>
      </w:r>
      <w:r w:rsidR="000C7ED6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 xml:space="preserve"> тел.  22 5 27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sz w:val="28"/>
          <w:szCs w:val="28"/>
          <w:lang w:eastAsia="ru-RU"/>
        </w:rPr>
        <w:t> </w:t>
      </w:r>
    </w:p>
    <w:p w:rsidR="0031116F" w:rsidRPr="0031116F" w:rsidRDefault="0031116F" w:rsidP="00311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62626"/>
          <w:lang w:eastAsia="ru-RU"/>
        </w:rPr>
      </w:pPr>
      <w:r w:rsidRPr="0031116F">
        <w:rPr>
          <w:rFonts w:ascii="Open Sans" w:eastAsia="Times New Roman" w:hAnsi="Open Sans" w:cs="Times New Roman"/>
          <w:color w:val="262626"/>
          <w:lang w:eastAsia="ru-RU"/>
        </w:rPr>
        <w:t> </w:t>
      </w:r>
    </w:p>
    <w:p w:rsidR="00C03E9E" w:rsidRDefault="00C03E9E"/>
    <w:sectPr w:rsidR="00C03E9E" w:rsidSect="0031116F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55DB"/>
    <w:multiLevelType w:val="multilevel"/>
    <w:tmpl w:val="D69A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F614C8"/>
    <w:multiLevelType w:val="multilevel"/>
    <w:tmpl w:val="04CC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147880"/>
    <w:multiLevelType w:val="multilevel"/>
    <w:tmpl w:val="566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203733"/>
    <w:multiLevelType w:val="hybridMultilevel"/>
    <w:tmpl w:val="E0C0BC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16F"/>
    <w:rsid w:val="000C7ED6"/>
    <w:rsid w:val="0031116F"/>
    <w:rsid w:val="007D7894"/>
    <w:rsid w:val="00C0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9E"/>
  </w:style>
  <w:style w:type="paragraph" w:styleId="2">
    <w:name w:val="heading 2"/>
    <w:basedOn w:val="a"/>
    <w:link w:val="20"/>
    <w:uiPriority w:val="9"/>
    <w:qFormat/>
    <w:rsid w:val="00311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1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31116F"/>
  </w:style>
  <w:style w:type="character" w:customStyle="1" w:styleId="views">
    <w:name w:val="views"/>
    <w:basedOn w:val="a0"/>
    <w:rsid w:val="0031116F"/>
  </w:style>
  <w:style w:type="character" w:customStyle="1" w:styleId="rating">
    <w:name w:val="rating"/>
    <w:basedOn w:val="a0"/>
    <w:rsid w:val="0031116F"/>
  </w:style>
  <w:style w:type="character" w:styleId="a3">
    <w:name w:val="Hyperlink"/>
    <w:basedOn w:val="a0"/>
    <w:uiPriority w:val="99"/>
    <w:semiHidden/>
    <w:unhideWhenUsed/>
    <w:rsid w:val="003111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116F"/>
  </w:style>
  <w:style w:type="paragraph" w:styleId="a4">
    <w:name w:val="Normal (Web)"/>
    <w:basedOn w:val="a"/>
    <w:uiPriority w:val="99"/>
    <w:unhideWhenUsed/>
    <w:rsid w:val="0031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116F"/>
    <w:rPr>
      <w:b/>
      <w:bCs/>
    </w:rPr>
  </w:style>
  <w:style w:type="paragraph" w:styleId="a6">
    <w:name w:val="List Paragraph"/>
    <w:basedOn w:val="a"/>
    <w:uiPriority w:val="34"/>
    <w:qFormat/>
    <w:rsid w:val="00311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1</cp:revision>
  <dcterms:created xsi:type="dcterms:W3CDTF">2017-05-15T05:21:00Z</dcterms:created>
  <dcterms:modified xsi:type="dcterms:W3CDTF">2017-05-15T05:46:00Z</dcterms:modified>
</cp:coreProperties>
</file>